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6" w:rsidRDefault="002E2FE6" w:rsidP="007A2418">
      <w:pPr>
        <w:jc w:val="center"/>
        <w:rPr>
          <w:i w:val="0"/>
        </w:rPr>
      </w:pPr>
      <w:r>
        <w:rPr>
          <w:rFonts w:ascii="Arial" w:hAnsi="Arial" w:cs="Arial"/>
          <w:noProof/>
          <w:sz w:val="21"/>
          <w:szCs w:val="21"/>
        </w:rPr>
        <w:drawing>
          <wp:inline distT="0" distB="0" distL="0" distR="0">
            <wp:extent cx="34290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95375"/>
                    </a:xfrm>
                    <a:prstGeom prst="rect">
                      <a:avLst/>
                    </a:prstGeom>
                    <a:noFill/>
                    <a:ln>
                      <a:noFill/>
                    </a:ln>
                  </pic:spPr>
                </pic:pic>
              </a:graphicData>
            </a:graphic>
          </wp:inline>
        </w:drawing>
      </w:r>
    </w:p>
    <w:p w:rsidR="002E2FE6" w:rsidRPr="002E2FE6" w:rsidRDefault="002E2FE6" w:rsidP="002E2FE6">
      <w:pPr>
        <w:rPr>
          <w:i w:val="0"/>
        </w:rPr>
      </w:pPr>
    </w:p>
    <w:p w:rsidR="006F202E" w:rsidRPr="00577D4F" w:rsidRDefault="001050F3" w:rsidP="007A2418">
      <w:pPr>
        <w:jc w:val="center"/>
        <w:rPr>
          <w:rFonts w:ascii="Gill Sans MT" w:hAnsi="Gill Sans MT"/>
          <w:b/>
          <w:i w:val="0"/>
        </w:rPr>
      </w:pPr>
      <w:r>
        <w:rPr>
          <w:rFonts w:ascii="Gill Sans MT" w:hAnsi="Gill Sans MT"/>
          <w:b/>
          <w:i w:val="0"/>
        </w:rPr>
        <w:t>T</w:t>
      </w:r>
      <w:r w:rsidR="002E2FE6" w:rsidRPr="00577D4F">
        <w:rPr>
          <w:rFonts w:ascii="Gill Sans MT" w:hAnsi="Gill Sans MT"/>
          <w:b/>
          <w:i w:val="0"/>
        </w:rPr>
        <w:t>hursday 2 and Friday 3 May 2013</w:t>
      </w:r>
    </w:p>
    <w:p w:rsidR="002E2FE6" w:rsidRPr="00577D4F" w:rsidRDefault="002E2FE6" w:rsidP="002E2FE6">
      <w:pPr>
        <w:rPr>
          <w:rFonts w:ascii="Gill Sans MT" w:hAnsi="Gill Sans MT"/>
          <w:b/>
          <w:i w:val="0"/>
        </w:rPr>
      </w:pPr>
    </w:p>
    <w:p w:rsidR="002E2FE6" w:rsidRPr="00577D4F" w:rsidRDefault="002E2FE6" w:rsidP="007A2418">
      <w:pPr>
        <w:jc w:val="center"/>
        <w:rPr>
          <w:rFonts w:ascii="Gill Sans MT" w:hAnsi="Gill Sans MT"/>
          <w:b/>
          <w:i w:val="0"/>
          <w:sz w:val="28"/>
          <w:szCs w:val="28"/>
        </w:rPr>
      </w:pPr>
      <w:r w:rsidRPr="00577D4F">
        <w:rPr>
          <w:rFonts w:ascii="Gill Sans MT" w:hAnsi="Gill Sans MT"/>
          <w:b/>
          <w:i w:val="0"/>
          <w:sz w:val="28"/>
          <w:szCs w:val="28"/>
        </w:rPr>
        <w:t>Meeting Communique</w:t>
      </w:r>
    </w:p>
    <w:p w:rsidR="002E2FE6" w:rsidRPr="00577D4F" w:rsidRDefault="002E2FE6" w:rsidP="007A2418">
      <w:pPr>
        <w:jc w:val="center"/>
        <w:rPr>
          <w:rFonts w:ascii="Gill Sans MT" w:hAnsi="Gill Sans MT"/>
          <w:b/>
          <w:i w:val="0"/>
          <w:sz w:val="28"/>
          <w:szCs w:val="28"/>
        </w:rPr>
      </w:pPr>
    </w:p>
    <w:p w:rsidR="002E2FE6" w:rsidRPr="00577D4F" w:rsidRDefault="002E2FE6" w:rsidP="007A2418">
      <w:pPr>
        <w:spacing w:after="120"/>
        <w:rPr>
          <w:rFonts w:ascii="Gill Sans MT" w:hAnsi="Gill Sans MT"/>
          <w:i w:val="0"/>
        </w:rPr>
      </w:pPr>
      <w:r w:rsidRPr="00577D4F">
        <w:rPr>
          <w:rFonts w:ascii="Gill Sans MT" w:hAnsi="Gill Sans MT"/>
          <w:i w:val="0"/>
        </w:rPr>
        <w:t xml:space="preserve">The Australian Children’s Commissioners and Guardians (ACCG) </w:t>
      </w:r>
      <w:r w:rsidR="005D05BC">
        <w:rPr>
          <w:rFonts w:ascii="Gill Sans MT" w:hAnsi="Gill Sans MT"/>
          <w:i w:val="0"/>
        </w:rPr>
        <w:t>met in Hobart on 2 and 3 May 2013.</w:t>
      </w:r>
      <w:r w:rsidRPr="00577D4F">
        <w:rPr>
          <w:rFonts w:ascii="Gill Sans MT" w:hAnsi="Gill Sans MT"/>
          <w:i w:val="0"/>
        </w:rPr>
        <w:t xml:space="preserve"> </w:t>
      </w:r>
    </w:p>
    <w:p w:rsidR="002E2FE6" w:rsidRPr="00577D4F" w:rsidRDefault="002E2FE6" w:rsidP="007A2418">
      <w:pPr>
        <w:spacing w:after="120"/>
        <w:rPr>
          <w:rFonts w:ascii="Gill Sans MT" w:hAnsi="Gill Sans MT"/>
          <w:i w:val="0"/>
        </w:rPr>
      </w:pPr>
      <w:r w:rsidRPr="00577D4F">
        <w:rPr>
          <w:rFonts w:ascii="Gill Sans MT" w:hAnsi="Gill Sans MT"/>
          <w:i w:val="0"/>
        </w:rPr>
        <w:t>The ACCG aims to promote children’s rights and participation and ensure the best interests of children are considered in public policy and program development across Australia.</w:t>
      </w:r>
    </w:p>
    <w:p w:rsidR="00577D4F" w:rsidRDefault="002E2FE6" w:rsidP="007A2418">
      <w:pPr>
        <w:spacing w:after="120"/>
        <w:rPr>
          <w:rFonts w:ascii="Gill Sans MT" w:hAnsi="Gill Sans MT"/>
          <w:b/>
          <w:i w:val="0"/>
        </w:rPr>
      </w:pPr>
      <w:r w:rsidRPr="00577D4F">
        <w:rPr>
          <w:rFonts w:ascii="Gill Sans MT" w:hAnsi="Gill Sans MT"/>
          <w:i w:val="0"/>
        </w:rPr>
        <w:t>The meeting began with a welcome to country from Theresa Sainty.</w:t>
      </w:r>
    </w:p>
    <w:p w:rsidR="002E2FE6" w:rsidRPr="00577D4F" w:rsidRDefault="002E2FE6" w:rsidP="007A2418">
      <w:pPr>
        <w:spacing w:after="120"/>
        <w:rPr>
          <w:rFonts w:ascii="Gill Sans MT" w:hAnsi="Gill Sans MT"/>
          <w:b/>
          <w:i w:val="0"/>
        </w:rPr>
      </w:pPr>
      <w:r w:rsidRPr="00577D4F">
        <w:rPr>
          <w:rFonts w:ascii="Gill Sans MT" w:hAnsi="Gill Sans MT"/>
          <w:b/>
          <w:i w:val="0"/>
        </w:rPr>
        <w:t xml:space="preserve">National Commissioner for Children </w:t>
      </w:r>
    </w:p>
    <w:p w:rsidR="002B01AE" w:rsidRPr="00577D4F" w:rsidRDefault="002B01AE" w:rsidP="00421983">
      <w:pPr>
        <w:spacing w:after="120"/>
        <w:jc w:val="both"/>
        <w:rPr>
          <w:rFonts w:ascii="Gill Sans MT" w:hAnsi="Gill Sans MT"/>
          <w:i w:val="0"/>
        </w:rPr>
      </w:pPr>
      <w:r w:rsidRPr="00577D4F">
        <w:rPr>
          <w:rFonts w:ascii="Gill Sans MT" w:hAnsi="Gill Sans MT"/>
          <w:i w:val="0"/>
        </w:rPr>
        <w:t>ACCG welcomed the new National Commissioner for Children, Ms Megan Mitchell</w:t>
      </w:r>
      <w:r w:rsidR="005D05BC">
        <w:rPr>
          <w:rFonts w:ascii="Gill Sans MT" w:hAnsi="Gill Sans MT"/>
          <w:i w:val="0"/>
        </w:rPr>
        <w:t>,</w:t>
      </w:r>
      <w:r w:rsidRPr="00577D4F">
        <w:rPr>
          <w:rFonts w:ascii="Gill Sans MT" w:hAnsi="Gill Sans MT"/>
          <w:i w:val="0"/>
        </w:rPr>
        <w:t xml:space="preserve"> </w:t>
      </w:r>
      <w:r w:rsidR="002464C7">
        <w:rPr>
          <w:rFonts w:ascii="Gill Sans MT" w:hAnsi="Gill Sans MT"/>
          <w:i w:val="0"/>
        </w:rPr>
        <w:t xml:space="preserve">as a new member of </w:t>
      </w:r>
      <w:r w:rsidR="007A2418" w:rsidRPr="00577D4F">
        <w:rPr>
          <w:rFonts w:ascii="Gill Sans MT" w:hAnsi="Gill Sans MT"/>
          <w:i w:val="0"/>
        </w:rPr>
        <w:t>ACCG.</w:t>
      </w:r>
    </w:p>
    <w:p w:rsidR="002B01AE" w:rsidRPr="00577D4F" w:rsidRDefault="002B01AE" w:rsidP="00421983">
      <w:pPr>
        <w:spacing w:after="120"/>
        <w:jc w:val="both"/>
        <w:rPr>
          <w:rFonts w:ascii="Gill Sans MT" w:hAnsi="Gill Sans MT"/>
          <w:i w:val="0"/>
        </w:rPr>
      </w:pPr>
      <w:r w:rsidRPr="00577D4F">
        <w:rPr>
          <w:rFonts w:ascii="Gill Sans MT" w:hAnsi="Gill Sans MT"/>
          <w:i w:val="0"/>
        </w:rPr>
        <w:t>The National Commissioner briefed ACCG on her priorities and work to date.</w:t>
      </w:r>
    </w:p>
    <w:p w:rsidR="00B25272" w:rsidRPr="00577D4F" w:rsidRDefault="002B01AE" w:rsidP="00421983">
      <w:pPr>
        <w:spacing w:after="120"/>
        <w:jc w:val="both"/>
        <w:rPr>
          <w:rFonts w:ascii="Gill Sans MT" w:hAnsi="Gill Sans MT"/>
          <w:i w:val="0"/>
        </w:rPr>
      </w:pPr>
      <w:r w:rsidRPr="00577D4F">
        <w:rPr>
          <w:rFonts w:ascii="Gill Sans MT" w:hAnsi="Gill Sans MT"/>
          <w:i w:val="0"/>
        </w:rPr>
        <w:t>There was discussion about ways in which the appointment of the National Commissioner would provide further opportunities for ACCG views to be heard on national issues of importance affecting children and young people</w:t>
      </w:r>
      <w:r w:rsidR="007A2418" w:rsidRPr="00577D4F">
        <w:rPr>
          <w:rFonts w:ascii="Gill Sans MT" w:hAnsi="Gill Sans MT"/>
          <w:i w:val="0"/>
        </w:rPr>
        <w:t>.</w:t>
      </w:r>
      <w:r w:rsidRPr="00577D4F">
        <w:rPr>
          <w:rFonts w:ascii="Gill Sans MT" w:hAnsi="Gill Sans MT"/>
          <w:i w:val="0"/>
        </w:rPr>
        <w:t xml:space="preserve">   </w:t>
      </w:r>
    </w:p>
    <w:p w:rsidR="00577D4F" w:rsidRDefault="00577D4F" w:rsidP="00421983">
      <w:pPr>
        <w:spacing w:after="120"/>
        <w:jc w:val="both"/>
        <w:rPr>
          <w:rFonts w:ascii="Gill Sans MT" w:hAnsi="Gill Sans MT"/>
          <w:b/>
          <w:i w:val="0"/>
        </w:rPr>
      </w:pPr>
    </w:p>
    <w:p w:rsidR="002E2FE6" w:rsidRPr="00577D4F" w:rsidRDefault="002E2FE6" w:rsidP="007A2418">
      <w:pPr>
        <w:spacing w:after="120"/>
        <w:rPr>
          <w:rFonts w:ascii="Gill Sans MT" w:hAnsi="Gill Sans MT"/>
          <w:b/>
          <w:i w:val="0"/>
        </w:rPr>
      </w:pPr>
      <w:r w:rsidRPr="00577D4F">
        <w:rPr>
          <w:rFonts w:ascii="Gill Sans MT" w:hAnsi="Gill Sans MT"/>
          <w:b/>
          <w:i w:val="0"/>
        </w:rPr>
        <w:t xml:space="preserve">Moving from out of home care to independence </w:t>
      </w:r>
    </w:p>
    <w:p w:rsidR="002E2FE6" w:rsidRPr="00577D4F" w:rsidRDefault="007A2418" w:rsidP="00421983">
      <w:pPr>
        <w:spacing w:after="120"/>
        <w:jc w:val="both"/>
        <w:rPr>
          <w:rFonts w:ascii="Gill Sans MT" w:hAnsi="Gill Sans MT"/>
          <w:i w:val="0"/>
        </w:rPr>
      </w:pPr>
      <w:r w:rsidRPr="00577D4F">
        <w:rPr>
          <w:rFonts w:ascii="Gill Sans MT" w:hAnsi="Gill Sans MT"/>
          <w:i w:val="0"/>
        </w:rPr>
        <w:t xml:space="preserve">ACCG agreed that </w:t>
      </w:r>
      <w:r w:rsidR="00BA729D">
        <w:rPr>
          <w:rFonts w:ascii="Gill Sans MT" w:hAnsi="Gill Sans MT"/>
          <w:i w:val="0"/>
        </w:rPr>
        <w:t xml:space="preserve">the issue of young people </w:t>
      </w:r>
      <w:r w:rsidRPr="00577D4F">
        <w:rPr>
          <w:rFonts w:ascii="Gill Sans MT" w:hAnsi="Gill Sans MT"/>
          <w:i w:val="0"/>
        </w:rPr>
        <w:t xml:space="preserve">moving from out of home care to independence would be a standing item on the agenda with a particular interest and focus on early intervention for </w:t>
      </w:r>
      <w:r w:rsidR="002464C7">
        <w:rPr>
          <w:rFonts w:ascii="Gill Sans MT" w:hAnsi="Gill Sans MT"/>
          <w:i w:val="0"/>
        </w:rPr>
        <w:t>children and young people with high level needs.</w:t>
      </w:r>
      <w:r w:rsidRPr="00577D4F">
        <w:rPr>
          <w:rFonts w:ascii="Gill Sans MT" w:hAnsi="Gill Sans MT"/>
          <w:i w:val="0"/>
        </w:rPr>
        <w:t xml:space="preserve"> </w:t>
      </w:r>
    </w:p>
    <w:p w:rsidR="00577D4F" w:rsidRDefault="00577D4F" w:rsidP="007A2418">
      <w:pPr>
        <w:spacing w:after="120"/>
        <w:rPr>
          <w:rFonts w:ascii="Gill Sans MT" w:hAnsi="Gill Sans MT"/>
          <w:b/>
          <w:i w:val="0"/>
        </w:rPr>
      </w:pPr>
    </w:p>
    <w:p w:rsidR="002E2FE6" w:rsidRPr="00577D4F" w:rsidRDefault="002E2FE6" w:rsidP="007A2418">
      <w:pPr>
        <w:spacing w:after="120"/>
        <w:rPr>
          <w:rFonts w:ascii="Gill Sans MT" w:hAnsi="Gill Sans MT"/>
          <w:b/>
          <w:i w:val="0"/>
        </w:rPr>
      </w:pPr>
      <w:r w:rsidRPr="00577D4F">
        <w:rPr>
          <w:rFonts w:ascii="Gill Sans MT" w:hAnsi="Gill Sans MT"/>
          <w:b/>
          <w:i w:val="0"/>
        </w:rPr>
        <w:t xml:space="preserve">National Framework for Protecting Australia’s Children </w:t>
      </w:r>
    </w:p>
    <w:p w:rsidR="002E2FE6" w:rsidRPr="00577D4F" w:rsidRDefault="00B25272" w:rsidP="00421983">
      <w:pPr>
        <w:spacing w:after="120"/>
        <w:jc w:val="both"/>
        <w:rPr>
          <w:rFonts w:ascii="Gill Sans MT" w:hAnsi="Gill Sans MT"/>
          <w:b/>
          <w:i w:val="0"/>
        </w:rPr>
      </w:pPr>
      <w:r w:rsidRPr="00577D4F">
        <w:rPr>
          <w:rFonts w:ascii="Gill Sans MT" w:hAnsi="Gill Sans MT"/>
          <w:i w:val="0"/>
        </w:rPr>
        <w:t xml:space="preserve">ACCG received </w:t>
      </w:r>
      <w:r w:rsidR="007A2418" w:rsidRPr="00577D4F">
        <w:rPr>
          <w:rFonts w:ascii="Gill Sans MT" w:hAnsi="Gill Sans MT"/>
          <w:i w:val="0"/>
        </w:rPr>
        <w:t>a briefing</w:t>
      </w:r>
      <w:r w:rsidRPr="00577D4F">
        <w:rPr>
          <w:rFonts w:ascii="Gill Sans MT" w:hAnsi="Gill Sans MT"/>
          <w:i w:val="0"/>
        </w:rPr>
        <w:t xml:space="preserve"> from Ms Helen Bedford from the Dep</w:t>
      </w:r>
      <w:r w:rsidR="002B01AE" w:rsidRPr="00577D4F">
        <w:rPr>
          <w:rFonts w:ascii="Gill Sans MT" w:hAnsi="Gill Sans MT"/>
          <w:i w:val="0"/>
        </w:rPr>
        <w:t>a</w:t>
      </w:r>
      <w:r w:rsidRPr="00577D4F">
        <w:rPr>
          <w:rFonts w:ascii="Gill Sans MT" w:hAnsi="Gill Sans MT"/>
          <w:i w:val="0"/>
        </w:rPr>
        <w:t xml:space="preserve">rtment of Families, </w:t>
      </w:r>
      <w:r w:rsidR="005D05BC" w:rsidRPr="00577D4F">
        <w:rPr>
          <w:rFonts w:ascii="Gill Sans MT" w:hAnsi="Gill Sans MT"/>
          <w:i w:val="0"/>
        </w:rPr>
        <w:t>Housing,</w:t>
      </w:r>
      <w:r w:rsidRPr="00577D4F">
        <w:rPr>
          <w:rFonts w:ascii="Gill Sans MT" w:hAnsi="Gill Sans MT"/>
          <w:i w:val="0"/>
        </w:rPr>
        <w:t xml:space="preserve"> Community Services and Indigenous Affairs</w:t>
      </w:r>
      <w:r w:rsidR="006270AA">
        <w:rPr>
          <w:rFonts w:ascii="Gill Sans MT" w:hAnsi="Gill Sans MT"/>
          <w:i w:val="0"/>
        </w:rPr>
        <w:t xml:space="preserve"> (FaHCSIA)</w:t>
      </w:r>
      <w:r w:rsidRPr="00577D4F">
        <w:rPr>
          <w:rFonts w:ascii="Gill Sans MT" w:hAnsi="Gill Sans MT"/>
          <w:i w:val="0"/>
        </w:rPr>
        <w:t xml:space="preserve">, on general progress implementing the Second National Action Plan and </w:t>
      </w:r>
      <w:r w:rsidR="002464C7">
        <w:rPr>
          <w:rFonts w:ascii="Gill Sans MT" w:hAnsi="Gill Sans MT"/>
          <w:i w:val="0"/>
        </w:rPr>
        <w:t>on areas of particular interest</w:t>
      </w:r>
      <w:r w:rsidRPr="00577D4F">
        <w:rPr>
          <w:rFonts w:ascii="Gill Sans MT" w:hAnsi="Gill Sans MT"/>
          <w:i w:val="0"/>
        </w:rPr>
        <w:t xml:space="preserve"> including workforce trends </w:t>
      </w:r>
      <w:r w:rsidR="005D05BC" w:rsidRPr="00577D4F">
        <w:rPr>
          <w:rFonts w:ascii="Gill Sans MT" w:hAnsi="Gill Sans MT"/>
          <w:i w:val="0"/>
        </w:rPr>
        <w:t>and the</w:t>
      </w:r>
      <w:r w:rsidRPr="00577D4F">
        <w:rPr>
          <w:rFonts w:ascii="Gill Sans MT" w:hAnsi="Gill Sans MT"/>
          <w:i w:val="0"/>
        </w:rPr>
        <w:t xml:space="preserve"> National Survey of Children in Out of Home Care.  AC</w:t>
      </w:r>
      <w:r w:rsidR="007A2418" w:rsidRPr="00577D4F">
        <w:rPr>
          <w:rFonts w:ascii="Gill Sans MT" w:hAnsi="Gill Sans MT"/>
          <w:i w:val="0"/>
        </w:rPr>
        <w:t>C</w:t>
      </w:r>
      <w:r w:rsidRPr="00577D4F">
        <w:rPr>
          <w:rFonts w:ascii="Gill Sans MT" w:hAnsi="Gill Sans MT"/>
          <w:i w:val="0"/>
        </w:rPr>
        <w:t xml:space="preserve">G </w:t>
      </w:r>
      <w:r w:rsidR="007A2418" w:rsidRPr="00577D4F">
        <w:rPr>
          <w:rFonts w:ascii="Gill Sans MT" w:hAnsi="Gill Sans MT"/>
          <w:i w:val="0"/>
        </w:rPr>
        <w:t>sought</w:t>
      </w:r>
      <w:r w:rsidR="002B01AE" w:rsidRPr="00577D4F">
        <w:rPr>
          <w:rFonts w:ascii="Gill Sans MT" w:hAnsi="Gill Sans MT"/>
          <w:i w:val="0"/>
        </w:rPr>
        <w:t xml:space="preserve"> closer liaison </w:t>
      </w:r>
      <w:r w:rsidR="00651C78">
        <w:rPr>
          <w:rFonts w:ascii="Gill Sans MT" w:hAnsi="Gill Sans MT"/>
          <w:i w:val="0"/>
        </w:rPr>
        <w:t xml:space="preserve">with </w:t>
      </w:r>
      <w:r w:rsidR="006270AA">
        <w:rPr>
          <w:rFonts w:ascii="Gill Sans MT" w:hAnsi="Gill Sans MT"/>
          <w:i w:val="0"/>
        </w:rPr>
        <w:t>FaHCSIA</w:t>
      </w:r>
      <w:r w:rsidR="002B01AE" w:rsidRPr="00577D4F">
        <w:rPr>
          <w:rFonts w:ascii="Gill Sans MT" w:hAnsi="Gill Sans MT"/>
          <w:i w:val="0"/>
        </w:rPr>
        <w:t xml:space="preserve"> a</w:t>
      </w:r>
      <w:r w:rsidRPr="00577D4F">
        <w:rPr>
          <w:rFonts w:ascii="Gill Sans MT" w:hAnsi="Gill Sans MT"/>
          <w:i w:val="0"/>
        </w:rPr>
        <w:t xml:space="preserve">nd those with responsibility for overseeing </w:t>
      </w:r>
      <w:r w:rsidR="002B01AE" w:rsidRPr="00577D4F">
        <w:rPr>
          <w:rFonts w:ascii="Gill Sans MT" w:hAnsi="Gill Sans MT"/>
          <w:i w:val="0"/>
        </w:rPr>
        <w:t>implementation</w:t>
      </w:r>
      <w:r w:rsidRPr="00577D4F">
        <w:rPr>
          <w:rFonts w:ascii="Gill Sans MT" w:hAnsi="Gill Sans MT"/>
          <w:i w:val="0"/>
        </w:rPr>
        <w:t xml:space="preserve"> of the Second Action Plan</w:t>
      </w:r>
      <w:r w:rsidR="007A2418" w:rsidRPr="00577D4F">
        <w:rPr>
          <w:rFonts w:ascii="Gill Sans MT" w:hAnsi="Gill Sans MT"/>
          <w:i w:val="0"/>
        </w:rPr>
        <w:t>.</w:t>
      </w:r>
      <w:r w:rsidRPr="00577D4F">
        <w:rPr>
          <w:rFonts w:ascii="Gill Sans MT" w:hAnsi="Gill Sans MT"/>
          <w:i w:val="0"/>
        </w:rPr>
        <w:t xml:space="preserve"> </w:t>
      </w:r>
    </w:p>
    <w:p w:rsidR="00577D4F" w:rsidRDefault="00577D4F" w:rsidP="007A2418">
      <w:pPr>
        <w:spacing w:after="120"/>
        <w:rPr>
          <w:rFonts w:ascii="Gill Sans MT" w:hAnsi="Gill Sans MT"/>
          <w:b/>
          <w:i w:val="0"/>
        </w:rPr>
      </w:pPr>
    </w:p>
    <w:p w:rsidR="002E2FE6" w:rsidRPr="00577D4F" w:rsidRDefault="002E2FE6" w:rsidP="007A2418">
      <w:pPr>
        <w:spacing w:after="120"/>
        <w:rPr>
          <w:rFonts w:ascii="Gill Sans MT" w:hAnsi="Gill Sans MT"/>
          <w:b/>
          <w:i w:val="0"/>
        </w:rPr>
      </w:pPr>
      <w:r w:rsidRPr="00577D4F">
        <w:rPr>
          <w:rFonts w:ascii="Gill Sans MT" w:hAnsi="Gill Sans MT"/>
          <w:b/>
          <w:i w:val="0"/>
        </w:rPr>
        <w:t xml:space="preserve">Aboriginal and Torres Strait Islander children and young people  </w:t>
      </w:r>
    </w:p>
    <w:p w:rsidR="002E2FE6" w:rsidRPr="00577D4F" w:rsidRDefault="009238DB" w:rsidP="00421983">
      <w:pPr>
        <w:spacing w:after="120"/>
        <w:jc w:val="both"/>
        <w:rPr>
          <w:rFonts w:ascii="Gill Sans MT" w:hAnsi="Gill Sans MT"/>
          <w:i w:val="0"/>
        </w:rPr>
      </w:pPr>
      <w:r w:rsidRPr="00577D4F">
        <w:rPr>
          <w:rFonts w:ascii="Gill Sans MT" w:hAnsi="Gill Sans MT"/>
          <w:i w:val="0"/>
        </w:rPr>
        <w:t xml:space="preserve">The </w:t>
      </w:r>
      <w:r w:rsidR="007A2418" w:rsidRPr="00577D4F">
        <w:rPr>
          <w:rFonts w:ascii="Gill Sans MT" w:hAnsi="Gill Sans MT"/>
          <w:i w:val="0"/>
        </w:rPr>
        <w:t>wellbeing of</w:t>
      </w:r>
      <w:r w:rsidR="00B25272" w:rsidRPr="00577D4F">
        <w:rPr>
          <w:rFonts w:ascii="Gill Sans MT" w:hAnsi="Gill Sans MT"/>
          <w:i w:val="0"/>
        </w:rPr>
        <w:t xml:space="preserve"> Aboriginal and Torres Strait </w:t>
      </w:r>
      <w:r w:rsidR="002464C7">
        <w:rPr>
          <w:rFonts w:ascii="Gill Sans MT" w:hAnsi="Gill Sans MT"/>
          <w:i w:val="0"/>
        </w:rPr>
        <w:t xml:space="preserve">Islander </w:t>
      </w:r>
      <w:r w:rsidR="00B25272" w:rsidRPr="00577D4F">
        <w:rPr>
          <w:rFonts w:ascii="Gill Sans MT" w:hAnsi="Gill Sans MT"/>
          <w:i w:val="0"/>
        </w:rPr>
        <w:t>c</w:t>
      </w:r>
      <w:r w:rsidRPr="00577D4F">
        <w:rPr>
          <w:rFonts w:ascii="Gill Sans MT" w:hAnsi="Gill Sans MT"/>
          <w:i w:val="0"/>
        </w:rPr>
        <w:t xml:space="preserve">hildren is a priority area of interest for ACCG.  To progress this work ACCG discussed the wellbeing and treatment of Aboriginal children and young people in the </w:t>
      </w:r>
      <w:r w:rsidR="001050F3">
        <w:rPr>
          <w:rFonts w:ascii="Gill Sans MT" w:hAnsi="Gill Sans MT"/>
          <w:i w:val="0"/>
        </w:rPr>
        <w:t>youth</w:t>
      </w:r>
      <w:r w:rsidR="001050F3" w:rsidRPr="00577D4F">
        <w:rPr>
          <w:rFonts w:ascii="Gill Sans MT" w:hAnsi="Gill Sans MT"/>
          <w:i w:val="0"/>
        </w:rPr>
        <w:t xml:space="preserve"> </w:t>
      </w:r>
      <w:r w:rsidRPr="00577D4F">
        <w:rPr>
          <w:rFonts w:ascii="Gill Sans MT" w:hAnsi="Gill Sans MT"/>
          <w:i w:val="0"/>
        </w:rPr>
        <w:t xml:space="preserve">justice system.  ACCG members </w:t>
      </w:r>
      <w:r w:rsidR="00B25272" w:rsidRPr="00577D4F">
        <w:rPr>
          <w:rFonts w:ascii="Gill Sans MT" w:hAnsi="Gill Sans MT"/>
          <w:i w:val="0"/>
        </w:rPr>
        <w:t xml:space="preserve">agreed to further this work by preparing an Issues Paper </w:t>
      </w:r>
      <w:r w:rsidR="007A2418" w:rsidRPr="00577D4F">
        <w:rPr>
          <w:rFonts w:ascii="Gill Sans MT" w:hAnsi="Gill Sans MT"/>
          <w:i w:val="0"/>
        </w:rPr>
        <w:t xml:space="preserve">on protective factors which would be considered at the next ACCG meeting. </w:t>
      </w:r>
    </w:p>
    <w:p w:rsidR="00577D4F" w:rsidRDefault="00577D4F" w:rsidP="00421983">
      <w:pPr>
        <w:spacing w:after="120"/>
        <w:jc w:val="both"/>
        <w:rPr>
          <w:rFonts w:ascii="Gill Sans MT" w:hAnsi="Gill Sans MT"/>
          <w:b/>
          <w:i w:val="0"/>
        </w:rPr>
      </w:pPr>
    </w:p>
    <w:p w:rsidR="006E5A1A" w:rsidRPr="00577D4F" w:rsidRDefault="002E2FE6" w:rsidP="007A2418">
      <w:pPr>
        <w:spacing w:after="120"/>
        <w:rPr>
          <w:rFonts w:ascii="Gill Sans MT" w:hAnsi="Gill Sans MT"/>
          <w:b/>
          <w:i w:val="0"/>
        </w:rPr>
      </w:pPr>
      <w:r w:rsidRPr="00577D4F">
        <w:rPr>
          <w:rFonts w:ascii="Gill Sans MT" w:hAnsi="Gill Sans MT"/>
          <w:b/>
          <w:i w:val="0"/>
        </w:rPr>
        <w:lastRenderedPageBreak/>
        <w:t>Royal Commission into Institutionalised Responses to Child Sex Abuse</w:t>
      </w:r>
    </w:p>
    <w:p w:rsidR="006E5A1A" w:rsidRPr="00577D4F" w:rsidRDefault="006E5A1A" w:rsidP="00421983">
      <w:pPr>
        <w:spacing w:before="75" w:after="120"/>
        <w:ind w:left="15" w:right="15"/>
        <w:rPr>
          <w:rFonts w:ascii="Gill Sans MT" w:hAnsi="Gill Sans MT"/>
          <w:i w:val="0"/>
        </w:rPr>
      </w:pPr>
      <w:r w:rsidRPr="00577D4F">
        <w:rPr>
          <w:rFonts w:ascii="Gill Sans MT" w:hAnsi="Gill Sans MT"/>
          <w:i w:val="0"/>
        </w:rPr>
        <w:t xml:space="preserve">The ACCG </w:t>
      </w:r>
      <w:r w:rsidR="002464C7">
        <w:rPr>
          <w:rFonts w:ascii="Gill Sans MT" w:hAnsi="Gill Sans MT"/>
          <w:i w:val="0"/>
        </w:rPr>
        <w:t xml:space="preserve">received </w:t>
      </w:r>
      <w:r w:rsidRPr="00577D4F">
        <w:rPr>
          <w:rFonts w:ascii="Gill Sans MT" w:hAnsi="Gill Sans MT"/>
          <w:i w:val="0"/>
        </w:rPr>
        <w:t>a briefin</w:t>
      </w:r>
      <w:r w:rsidR="002464C7">
        <w:rPr>
          <w:rFonts w:ascii="Gill Sans MT" w:hAnsi="Gill Sans MT"/>
          <w:i w:val="0"/>
        </w:rPr>
        <w:t>g from Justice Jennifer Coate,</w:t>
      </w:r>
      <w:r w:rsidRPr="00577D4F">
        <w:rPr>
          <w:rFonts w:ascii="Gill Sans MT" w:hAnsi="Gill Sans MT"/>
          <w:i w:val="0"/>
        </w:rPr>
        <w:t xml:space="preserve"> </w:t>
      </w:r>
      <w:r w:rsidR="007A2418" w:rsidRPr="00577D4F">
        <w:rPr>
          <w:rFonts w:ascii="Gill Sans MT" w:hAnsi="Gill Sans MT"/>
          <w:i w:val="0"/>
        </w:rPr>
        <w:t>Commissioner appointed</w:t>
      </w:r>
      <w:r w:rsidRPr="00577D4F">
        <w:rPr>
          <w:rFonts w:ascii="Gill Sans MT" w:hAnsi="Gill Sans MT"/>
          <w:i w:val="0"/>
        </w:rPr>
        <w:t xml:space="preserve"> to the Royal Commission into Institutionalised Responses to Child Sex Abuse.    </w:t>
      </w:r>
    </w:p>
    <w:p w:rsidR="002464C7" w:rsidRDefault="006E5A1A" w:rsidP="00421983">
      <w:pPr>
        <w:spacing w:before="75" w:after="120"/>
        <w:ind w:right="540"/>
        <w:rPr>
          <w:rFonts w:ascii="Gill Sans MT" w:hAnsi="Gill Sans MT"/>
          <w:i w:val="0"/>
        </w:rPr>
      </w:pPr>
      <w:r w:rsidRPr="00577D4F">
        <w:rPr>
          <w:rFonts w:ascii="Gill Sans MT" w:hAnsi="Gill Sans MT"/>
          <w:i w:val="0"/>
        </w:rPr>
        <w:t>ACCG discussed ways of assisting the Roy</w:t>
      </w:r>
      <w:r w:rsidR="002464C7">
        <w:rPr>
          <w:rFonts w:ascii="Gill Sans MT" w:hAnsi="Gill Sans MT"/>
          <w:i w:val="0"/>
        </w:rPr>
        <w:t>al Commission, to ensure that</w:t>
      </w:r>
      <w:r w:rsidRPr="00577D4F">
        <w:rPr>
          <w:rFonts w:ascii="Gill Sans MT" w:hAnsi="Gill Sans MT"/>
          <w:i w:val="0"/>
        </w:rPr>
        <w:t xml:space="preserve"> </w:t>
      </w:r>
      <w:r w:rsidR="009238DB" w:rsidRPr="00577D4F">
        <w:rPr>
          <w:rFonts w:ascii="Gill Sans MT" w:hAnsi="Gill Sans MT"/>
          <w:i w:val="0"/>
        </w:rPr>
        <w:t xml:space="preserve">children and young people are made aware of the Royal Commission and </w:t>
      </w:r>
      <w:r w:rsidR="00651C78">
        <w:rPr>
          <w:rFonts w:ascii="Gill Sans MT" w:hAnsi="Gill Sans MT"/>
          <w:i w:val="0"/>
        </w:rPr>
        <w:t>that</w:t>
      </w:r>
      <w:r w:rsidR="00421983">
        <w:rPr>
          <w:rFonts w:ascii="Gill Sans MT" w:hAnsi="Gill Sans MT"/>
          <w:i w:val="0"/>
        </w:rPr>
        <w:t xml:space="preserve"> </w:t>
      </w:r>
      <w:r w:rsidR="00651C78">
        <w:rPr>
          <w:rFonts w:ascii="Gill Sans MT" w:hAnsi="Gill Sans MT"/>
          <w:i w:val="0"/>
        </w:rPr>
        <w:t>children</w:t>
      </w:r>
      <w:r w:rsidR="002464C7">
        <w:rPr>
          <w:rFonts w:ascii="Gill Sans MT" w:hAnsi="Gill Sans MT"/>
          <w:i w:val="0"/>
        </w:rPr>
        <w:t xml:space="preserve"> and young people are involved in the ongoing work of the Royal Commission. </w:t>
      </w:r>
    </w:p>
    <w:p w:rsidR="006E5A1A" w:rsidRPr="00577D4F" w:rsidRDefault="009238DB" w:rsidP="00421983">
      <w:pPr>
        <w:spacing w:before="75" w:after="120"/>
        <w:ind w:right="540"/>
        <w:rPr>
          <w:rFonts w:ascii="Gill Sans MT" w:hAnsi="Gill Sans MT"/>
          <w:i w:val="0"/>
        </w:rPr>
      </w:pPr>
      <w:r w:rsidRPr="00577D4F">
        <w:rPr>
          <w:rFonts w:ascii="Gill Sans MT" w:hAnsi="Gill Sans MT"/>
          <w:i w:val="0"/>
        </w:rPr>
        <w:t xml:space="preserve">ACCG also discussed ways it could assist the Royal Commission to identify </w:t>
      </w:r>
      <w:r w:rsidR="005D05BC" w:rsidRPr="00577D4F">
        <w:rPr>
          <w:rFonts w:ascii="Gill Sans MT" w:hAnsi="Gill Sans MT"/>
          <w:i w:val="0"/>
        </w:rPr>
        <w:t xml:space="preserve">best practice principles </w:t>
      </w:r>
      <w:r w:rsidR="005D05BC">
        <w:rPr>
          <w:rFonts w:ascii="Gill Sans MT" w:hAnsi="Gill Sans MT"/>
          <w:i w:val="0"/>
        </w:rPr>
        <w:t xml:space="preserve">and </w:t>
      </w:r>
      <w:r w:rsidRPr="00577D4F">
        <w:rPr>
          <w:rFonts w:ascii="Gill Sans MT" w:hAnsi="Gill Sans MT"/>
          <w:i w:val="0"/>
        </w:rPr>
        <w:t>deficiencies in laws and</w:t>
      </w:r>
      <w:r w:rsidR="005D05BC">
        <w:rPr>
          <w:rFonts w:ascii="Gill Sans MT" w:hAnsi="Gill Sans MT"/>
          <w:i w:val="0"/>
        </w:rPr>
        <w:t xml:space="preserve"> practices</w:t>
      </w:r>
      <w:r w:rsidR="007A2418" w:rsidRPr="00577D4F">
        <w:rPr>
          <w:rFonts w:ascii="Gill Sans MT" w:hAnsi="Gill Sans MT"/>
          <w:i w:val="0"/>
        </w:rPr>
        <w:t xml:space="preserve">. </w:t>
      </w:r>
    </w:p>
    <w:p w:rsidR="007A2418" w:rsidRPr="006E5A1A" w:rsidRDefault="007A2418" w:rsidP="00421983">
      <w:pPr>
        <w:spacing w:before="75" w:after="120"/>
        <w:ind w:right="540"/>
        <w:jc w:val="both"/>
        <w:rPr>
          <w:rFonts w:ascii="Gill Sans MT" w:hAnsi="Gill Sans MT"/>
          <w:i w:val="0"/>
        </w:rPr>
      </w:pPr>
    </w:p>
    <w:p w:rsidR="007A2418" w:rsidRPr="00577D4F" w:rsidRDefault="007A2418" w:rsidP="007A2418">
      <w:pPr>
        <w:spacing w:after="120"/>
        <w:rPr>
          <w:rFonts w:ascii="Gill Sans MT" w:hAnsi="Gill Sans MT"/>
          <w:b/>
          <w:i w:val="0"/>
        </w:rPr>
      </w:pPr>
      <w:r w:rsidRPr="00577D4F">
        <w:rPr>
          <w:rFonts w:ascii="Gill Sans MT" w:hAnsi="Gill Sans MT"/>
          <w:b/>
          <w:i w:val="0"/>
        </w:rPr>
        <w:t>NEST- ARACY National Plan for Young Australians</w:t>
      </w:r>
    </w:p>
    <w:p w:rsidR="007A2418" w:rsidRDefault="007A2418" w:rsidP="007A2418">
      <w:pPr>
        <w:spacing w:after="120"/>
        <w:rPr>
          <w:rFonts w:ascii="Gill Sans MT" w:hAnsi="Gill Sans MT"/>
          <w:i w:val="0"/>
        </w:rPr>
      </w:pPr>
      <w:r w:rsidRPr="00577D4F">
        <w:rPr>
          <w:rFonts w:ascii="Gill Sans MT" w:hAnsi="Gill Sans MT"/>
          <w:i w:val="0"/>
        </w:rPr>
        <w:t xml:space="preserve">Dr Lance Emerson CEO of ARACY briefed ACCG on the progress of the NEST. </w:t>
      </w:r>
    </w:p>
    <w:p w:rsidR="00716CAE" w:rsidRDefault="00716CAE" w:rsidP="007A2418">
      <w:pPr>
        <w:spacing w:after="120"/>
        <w:rPr>
          <w:rFonts w:ascii="Gill Sans MT" w:hAnsi="Gill Sans MT"/>
          <w:i w:val="0"/>
        </w:rPr>
      </w:pPr>
    </w:p>
    <w:p w:rsidR="00716CAE" w:rsidRPr="00716CAE" w:rsidRDefault="00716CAE" w:rsidP="007A2418">
      <w:pPr>
        <w:spacing w:after="120"/>
        <w:rPr>
          <w:rFonts w:ascii="Gill Sans MT" w:hAnsi="Gill Sans MT"/>
          <w:b/>
          <w:i w:val="0"/>
        </w:rPr>
      </w:pPr>
      <w:r w:rsidRPr="00716CAE">
        <w:rPr>
          <w:rFonts w:ascii="Gill Sans MT" w:hAnsi="Gill Sans MT"/>
          <w:b/>
          <w:i w:val="0"/>
        </w:rPr>
        <w:t>National Disability Insurance Scheme (DisabilityCare Australia)</w:t>
      </w:r>
    </w:p>
    <w:p w:rsidR="00BA729D" w:rsidRDefault="00716CAE" w:rsidP="00421983">
      <w:pPr>
        <w:spacing w:after="120"/>
        <w:jc w:val="both"/>
        <w:rPr>
          <w:rFonts w:ascii="Gill Sans MT" w:hAnsi="Gill Sans MT"/>
          <w:b/>
          <w:i w:val="0"/>
        </w:rPr>
      </w:pPr>
      <w:r>
        <w:rPr>
          <w:rFonts w:ascii="Gill Sans MT" w:hAnsi="Gill Sans MT"/>
          <w:i w:val="0"/>
        </w:rPr>
        <w:t xml:space="preserve">Ms Sue Ham, State Manager NDIS Launch Site Tasmania and Ms Mary Hawkins, NDIS Launch Transition </w:t>
      </w:r>
      <w:r w:rsidR="005D05BC">
        <w:rPr>
          <w:rFonts w:ascii="Gill Sans MT" w:hAnsi="Gill Sans MT"/>
          <w:i w:val="0"/>
        </w:rPr>
        <w:t>Agency (</w:t>
      </w:r>
      <w:r>
        <w:rPr>
          <w:rFonts w:ascii="Gill Sans MT" w:hAnsi="Gill Sans MT"/>
          <w:i w:val="0"/>
        </w:rPr>
        <w:t>FaHCSIA) briefed ACCG members on elements of the scheme of particular relevance to children and young people.</w:t>
      </w:r>
      <w:r w:rsidR="00005F51">
        <w:rPr>
          <w:rFonts w:ascii="Gill Sans MT" w:hAnsi="Gill Sans MT"/>
          <w:i w:val="0"/>
        </w:rPr>
        <w:t xml:space="preserve">  </w:t>
      </w:r>
      <w:r w:rsidR="00BA729D">
        <w:rPr>
          <w:rFonts w:ascii="Gill Sans MT" w:hAnsi="Gill Sans MT"/>
          <w:i w:val="0"/>
        </w:rPr>
        <w:t xml:space="preserve">She noted that children are included in all 6 launch sites being established over the next 3 years, commencing 1 July 2013 in South Australia, Tasmania, the Hunter (NSW) and the Barwon area (Victoria) and commencing 1 July 2014 in the ACT and the Northern Territory.   </w:t>
      </w:r>
    </w:p>
    <w:p w:rsidR="00421983" w:rsidRDefault="00421983" w:rsidP="007A2418">
      <w:pPr>
        <w:spacing w:after="120"/>
        <w:rPr>
          <w:rFonts w:ascii="Gill Sans MT" w:hAnsi="Gill Sans MT"/>
          <w:b/>
          <w:i w:val="0"/>
        </w:rPr>
      </w:pPr>
    </w:p>
    <w:p w:rsidR="00716CAE" w:rsidRPr="00716CAE" w:rsidRDefault="00716CAE" w:rsidP="007A2418">
      <w:pPr>
        <w:spacing w:after="120"/>
        <w:rPr>
          <w:rFonts w:ascii="Gill Sans MT" w:hAnsi="Gill Sans MT"/>
          <w:b/>
          <w:i w:val="0"/>
        </w:rPr>
      </w:pPr>
      <w:r w:rsidRPr="00716CAE">
        <w:rPr>
          <w:rFonts w:ascii="Gill Sans MT" w:hAnsi="Gill Sans MT"/>
          <w:b/>
          <w:i w:val="0"/>
        </w:rPr>
        <w:t>Concluding Observations of the Committee on the Rights of the Child</w:t>
      </w:r>
    </w:p>
    <w:p w:rsidR="00716CAE" w:rsidRDefault="00716CAE" w:rsidP="00421983">
      <w:pPr>
        <w:spacing w:after="120"/>
        <w:jc w:val="both"/>
        <w:rPr>
          <w:rFonts w:ascii="Gill Sans MT" w:hAnsi="Gill Sans MT"/>
          <w:b/>
          <w:i w:val="0"/>
        </w:rPr>
      </w:pPr>
      <w:r w:rsidRPr="00716CAE">
        <w:rPr>
          <w:rFonts w:ascii="Gill Sans MT" w:hAnsi="Gill Sans MT"/>
          <w:i w:val="0"/>
        </w:rPr>
        <w:t xml:space="preserve">ACCG noted that the Concluding Observations of the Committee on the Rights of the Child on Australia’s Fourth Report on Implementation of the United Nations Convention on the Rights of the Child was discussed by NGOs and Government officials at a Roundtable recently convened in Canberra.  ACCG will continue to </w:t>
      </w:r>
      <w:r>
        <w:rPr>
          <w:rFonts w:ascii="Gill Sans MT" w:hAnsi="Gill Sans MT"/>
          <w:i w:val="0"/>
        </w:rPr>
        <w:t xml:space="preserve">monitor </w:t>
      </w:r>
      <w:r w:rsidRPr="00716CAE">
        <w:rPr>
          <w:rFonts w:ascii="Gill Sans MT" w:hAnsi="Gill Sans MT"/>
          <w:i w:val="0"/>
        </w:rPr>
        <w:t>this process</w:t>
      </w:r>
      <w:r>
        <w:rPr>
          <w:rFonts w:ascii="Gill Sans MT" w:hAnsi="Gill Sans MT"/>
          <w:b/>
          <w:i w:val="0"/>
        </w:rPr>
        <w:t xml:space="preserve">. </w:t>
      </w:r>
    </w:p>
    <w:p w:rsidR="00D73209" w:rsidRDefault="00D73209" w:rsidP="007A2418">
      <w:pPr>
        <w:spacing w:after="120"/>
        <w:rPr>
          <w:rFonts w:ascii="Gill Sans MT" w:hAnsi="Gill Sans MT"/>
          <w:b/>
          <w:i w:val="0"/>
        </w:rPr>
      </w:pPr>
    </w:p>
    <w:p w:rsidR="00716CAE" w:rsidRDefault="00D73209" w:rsidP="007A2418">
      <w:pPr>
        <w:spacing w:after="120"/>
        <w:rPr>
          <w:rFonts w:ascii="Gill Sans MT" w:hAnsi="Gill Sans MT"/>
          <w:b/>
          <w:i w:val="0"/>
        </w:rPr>
      </w:pPr>
      <w:r w:rsidRPr="00D73209">
        <w:rPr>
          <w:rFonts w:ascii="Gill Sans MT" w:hAnsi="Gill Sans MT"/>
          <w:b/>
          <w:i w:val="0"/>
        </w:rPr>
        <w:t>Commissioner for Aboriginal Children and Young People</w:t>
      </w:r>
      <w:r>
        <w:rPr>
          <w:rFonts w:ascii="Gill Sans MT" w:hAnsi="Gill Sans MT"/>
          <w:b/>
          <w:i w:val="0"/>
        </w:rPr>
        <w:t xml:space="preserve"> (Vic)</w:t>
      </w:r>
    </w:p>
    <w:p w:rsidR="00716CAE" w:rsidRDefault="00D73209" w:rsidP="00421983">
      <w:pPr>
        <w:spacing w:after="120"/>
        <w:jc w:val="both"/>
        <w:rPr>
          <w:rFonts w:ascii="Gill Sans MT" w:hAnsi="Gill Sans MT"/>
          <w:i w:val="0"/>
        </w:rPr>
      </w:pPr>
      <w:r w:rsidRPr="00D73209">
        <w:rPr>
          <w:rFonts w:ascii="Gill Sans MT" w:hAnsi="Gill Sans MT"/>
          <w:i w:val="0"/>
        </w:rPr>
        <w:t>The ACCG agreed that the Commissioner for Aboriginal Children and Young People in the Victorian Commission for Children and Young People would be invited to become a member of the ACCG</w:t>
      </w:r>
      <w:r w:rsidR="002464C7">
        <w:rPr>
          <w:rFonts w:ascii="Gill Sans MT" w:hAnsi="Gill Sans MT"/>
          <w:i w:val="0"/>
        </w:rPr>
        <w:t xml:space="preserve"> when appointed.</w:t>
      </w:r>
    </w:p>
    <w:p w:rsidR="00D73209" w:rsidRDefault="00D73209" w:rsidP="007A2418">
      <w:pPr>
        <w:spacing w:after="120"/>
        <w:rPr>
          <w:rFonts w:ascii="Gill Sans MT" w:hAnsi="Gill Sans MT"/>
          <w:i w:val="0"/>
        </w:rPr>
      </w:pPr>
    </w:p>
    <w:p w:rsidR="00D73209" w:rsidRPr="00D73209" w:rsidRDefault="00D73209" w:rsidP="007A2418">
      <w:pPr>
        <w:spacing w:after="120"/>
        <w:rPr>
          <w:rFonts w:ascii="Gill Sans MT" w:hAnsi="Gill Sans MT"/>
          <w:b/>
          <w:i w:val="0"/>
        </w:rPr>
      </w:pPr>
      <w:r w:rsidRPr="00D73209">
        <w:rPr>
          <w:rFonts w:ascii="Gill Sans MT" w:hAnsi="Gill Sans MT"/>
          <w:b/>
          <w:i w:val="0"/>
        </w:rPr>
        <w:t xml:space="preserve">Psychotropic medication used by children </w:t>
      </w:r>
    </w:p>
    <w:p w:rsidR="002464C7" w:rsidRDefault="00D73209" w:rsidP="00421983">
      <w:pPr>
        <w:spacing w:after="120"/>
        <w:jc w:val="both"/>
        <w:rPr>
          <w:rFonts w:ascii="Gill Sans MT" w:hAnsi="Gill Sans MT"/>
          <w:i w:val="0"/>
        </w:rPr>
      </w:pPr>
      <w:r>
        <w:rPr>
          <w:rFonts w:ascii="Gill Sans MT" w:hAnsi="Gill Sans MT"/>
          <w:i w:val="0"/>
        </w:rPr>
        <w:t xml:space="preserve">The ACCG again discussed the importance of clinical guidelines governing the prescription and management </w:t>
      </w:r>
      <w:r w:rsidR="00F574E4">
        <w:rPr>
          <w:rFonts w:ascii="Gill Sans MT" w:hAnsi="Gill Sans MT"/>
          <w:i w:val="0"/>
        </w:rPr>
        <w:t xml:space="preserve">of </w:t>
      </w:r>
      <w:r>
        <w:rPr>
          <w:rFonts w:ascii="Gill Sans MT" w:hAnsi="Gill Sans MT"/>
          <w:i w:val="0"/>
        </w:rPr>
        <w:t xml:space="preserve">psychotropic mediation to vulnerable children and young people, particularly those in out of home care.   ACCG has agreed to discuss the matter further at its next meeting, and will invite representatives from the NSW Department of Health to provide </w:t>
      </w:r>
      <w:r w:rsidR="002464C7">
        <w:rPr>
          <w:rFonts w:ascii="Gill Sans MT" w:hAnsi="Gill Sans MT"/>
          <w:i w:val="0"/>
        </w:rPr>
        <w:t xml:space="preserve">further </w:t>
      </w:r>
      <w:r>
        <w:rPr>
          <w:rFonts w:ascii="Gill Sans MT" w:hAnsi="Gill Sans MT"/>
          <w:i w:val="0"/>
        </w:rPr>
        <w:t>information</w:t>
      </w:r>
    </w:p>
    <w:p w:rsidR="00421983" w:rsidRDefault="00421983" w:rsidP="00B91B72">
      <w:pPr>
        <w:rPr>
          <w:rFonts w:ascii="Gill Sans MT" w:hAnsi="Gill Sans MT"/>
          <w:b/>
          <w:i w:val="0"/>
        </w:rPr>
      </w:pPr>
    </w:p>
    <w:p w:rsidR="001050F3" w:rsidRPr="00B91B72" w:rsidRDefault="001050F3" w:rsidP="00B91B72">
      <w:pPr>
        <w:rPr>
          <w:rFonts w:ascii="Gill Sans MT" w:hAnsi="Gill Sans MT"/>
          <w:b/>
        </w:rPr>
      </w:pPr>
      <w:r w:rsidRPr="00B91B72">
        <w:rPr>
          <w:rFonts w:ascii="Gill Sans MT" w:hAnsi="Gill Sans MT"/>
          <w:b/>
          <w:i w:val="0"/>
        </w:rPr>
        <w:t>Charter of Rights for Children &amp; Young People in Youth Detention</w:t>
      </w:r>
    </w:p>
    <w:p w:rsidR="002464C7" w:rsidRDefault="00421983" w:rsidP="007A2418">
      <w:pPr>
        <w:spacing w:after="120"/>
        <w:rPr>
          <w:rFonts w:ascii="Gill Sans MT" w:hAnsi="Gill Sans MT"/>
          <w:i w:val="0"/>
        </w:rPr>
      </w:pPr>
      <w:r>
        <w:rPr>
          <w:rFonts w:ascii="Gill Sans MT" w:hAnsi="Gill Sans MT"/>
          <w:i w:val="0"/>
        </w:rPr>
        <w:t>Th</w:t>
      </w:r>
      <w:r w:rsidR="002464C7">
        <w:rPr>
          <w:rFonts w:ascii="Gill Sans MT" w:hAnsi="Gill Sans MT"/>
          <w:i w:val="0"/>
        </w:rPr>
        <w:t xml:space="preserve">e ACCG held further discussions about the development of a Charter of Rights for children and young people in </w:t>
      </w:r>
      <w:r w:rsidR="001050F3">
        <w:rPr>
          <w:rFonts w:ascii="Gill Sans MT" w:hAnsi="Gill Sans MT"/>
          <w:i w:val="0"/>
        </w:rPr>
        <w:t xml:space="preserve">youth </w:t>
      </w:r>
      <w:r w:rsidR="002464C7">
        <w:rPr>
          <w:rFonts w:ascii="Gill Sans MT" w:hAnsi="Gill Sans MT"/>
          <w:i w:val="0"/>
        </w:rPr>
        <w:t>justice detention and agreed to discuss a draft Charter at its next meeting.</w:t>
      </w:r>
    </w:p>
    <w:p w:rsidR="002464C7" w:rsidRDefault="002464C7" w:rsidP="007A2418">
      <w:pPr>
        <w:spacing w:after="120"/>
        <w:rPr>
          <w:rFonts w:ascii="Gill Sans MT" w:hAnsi="Gill Sans MT"/>
          <w:i w:val="0"/>
        </w:rPr>
      </w:pPr>
    </w:p>
    <w:p w:rsidR="00421983" w:rsidRDefault="00421983" w:rsidP="007A2418">
      <w:pPr>
        <w:spacing w:after="120"/>
        <w:rPr>
          <w:rFonts w:ascii="Gill Sans MT" w:hAnsi="Gill Sans MT"/>
          <w:i w:val="0"/>
        </w:rPr>
      </w:pPr>
    </w:p>
    <w:p w:rsidR="002464C7" w:rsidRPr="00651C78" w:rsidRDefault="002464C7" w:rsidP="007A2418">
      <w:pPr>
        <w:spacing w:after="120"/>
        <w:rPr>
          <w:rFonts w:ascii="Gill Sans MT" w:hAnsi="Gill Sans MT"/>
          <w:b/>
          <w:i w:val="0"/>
        </w:rPr>
      </w:pPr>
      <w:r w:rsidRPr="00651C78">
        <w:rPr>
          <w:rFonts w:ascii="Gill Sans MT" w:hAnsi="Gill Sans MT"/>
          <w:b/>
          <w:i w:val="0"/>
        </w:rPr>
        <w:lastRenderedPageBreak/>
        <w:t xml:space="preserve">Next </w:t>
      </w:r>
      <w:r w:rsidR="006270AA">
        <w:rPr>
          <w:rFonts w:ascii="Gill Sans MT" w:hAnsi="Gill Sans MT"/>
          <w:b/>
          <w:i w:val="0"/>
        </w:rPr>
        <w:t>M</w:t>
      </w:r>
      <w:r w:rsidRPr="00651C78">
        <w:rPr>
          <w:rFonts w:ascii="Gill Sans MT" w:hAnsi="Gill Sans MT"/>
          <w:b/>
          <w:i w:val="0"/>
        </w:rPr>
        <w:t>eeting</w:t>
      </w:r>
    </w:p>
    <w:p w:rsidR="002464C7" w:rsidRDefault="002464C7" w:rsidP="007A2418">
      <w:pPr>
        <w:spacing w:after="120"/>
        <w:rPr>
          <w:rFonts w:ascii="Gill Sans MT" w:hAnsi="Gill Sans MT"/>
          <w:i w:val="0"/>
        </w:rPr>
      </w:pPr>
      <w:r>
        <w:rPr>
          <w:rFonts w:ascii="Gill Sans MT" w:hAnsi="Gill Sans MT"/>
          <w:i w:val="0"/>
        </w:rPr>
        <w:t>The next meeting of the ACCG will be held in Sydney in November 2013.</w:t>
      </w:r>
    </w:p>
    <w:p w:rsidR="002464C7" w:rsidRDefault="002464C7" w:rsidP="007A2418">
      <w:pPr>
        <w:spacing w:after="120"/>
        <w:rPr>
          <w:rFonts w:ascii="Gill Sans MT" w:hAnsi="Gill Sans MT"/>
          <w:i w:val="0"/>
        </w:rPr>
      </w:pPr>
    </w:p>
    <w:p w:rsidR="002464C7" w:rsidRPr="002464C7" w:rsidRDefault="002464C7" w:rsidP="007A2418">
      <w:pPr>
        <w:spacing w:after="120"/>
        <w:rPr>
          <w:rFonts w:ascii="Gill Sans MT" w:hAnsi="Gill Sans MT"/>
          <w:i w:val="0"/>
        </w:rPr>
      </w:pPr>
      <w:bookmarkStart w:id="0" w:name="_GoBack"/>
      <w:r>
        <w:rPr>
          <w:rFonts w:ascii="Gill Sans MT" w:hAnsi="Gill Sans MT"/>
          <w:i w:val="0"/>
        </w:rPr>
        <w:t>For further information on the ACCG and the work of the Children’s Commissioners and Guardians from across Australia, please contact the ACCG National Convenor, Bernie Geary, (03) 8601</w:t>
      </w:r>
      <w:r w:rsidR="005D05BC">
        <w:rPr>
          <w:rFonts w:ascii="Gill Sans MT" w:hAnsi="Gill Sans MT"/>
          <w:i w:val="0"/>
        </w:rPr>
        <w:t>5886.</w:t>
      </w:r>
      <w:bookmarkEnd w:id="0"/>
    </w:p>
    <w:sectPr w:rsidR="002464C7" w:rsidRPr="002464C7" w:rsidSect="007A2418">
      <w:footerReference w:type="default" r:id="rId9"/>
      <w:pgSz w:w="11906" w:h="16838"/>
      <w:pgMar w:top="568"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31" w:rsidRDefault="00A81931" w:rsidP="005D05BC">
      <w:r>
        <w:separator/>
      </w:r>
    </w:p>
  </w:endnote>
  <w:endnote w:type="continuationSeparator" w:id="0">
    <w:p w:rsidR="00A81931" w:rsidRDefault="00A81931" w:rsidP="005D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09892"/>
      <w:docPartObj>
        <w:docPartGallery w:val="Page Numbers (Bottom of Page)"/>
        <w:docPartUnique/>
      </w:docPartObj>
    </w:sdtPr>
    <w:sdtEndPr>
      <w:rPr>
        <w:noProof/>
      </w:rPr>
    </w:sdtEndPr>
    <w:sdtContent>
      <w:p w:rsidR="005D05BC" w:rsidRDefault="005D05BC">
        <w:pPr>
          <w:pStyle w:val="Footer"/>
        </w:pPr>
        <w:r>
          <w:fldChar w:fldCharType="begin"/>
        </w:r>
        <w:r>
          <w:instrText xml:space="preserve"> PAGE   \* MERGEFORMAT </w:instrText>
        </w:r>
        <w:r>
          <w:fldChar w:fldCharType="separate"/>
        </w:r>
        <w:r w:rsidR="00D66091">
          <w:rPr>
            <w:noProof/>
          </w:rPr>
          <w:t>3</w:t>
        </w:r>
        <w:r>
          <w:rPr>
            <w:noProof/>
          </w:rPr>
          <w:fldChar w:fldCharType="end"/>
        </w:r>
      </w:p>
    </w:sdtContent>
  </w:sdt>
  <w:p w:rsidR="005D05BC" w:rsidRDefault="005D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31" w:rsidRDefault="00A81931" w:rsidP="005D05BC">
      <w:r>
        <w:separator/>
      </w:r>
    </w:p>
  </w:footnote>
  <w:footnote w:type="continuationSeparator" w:id="0">
    <w:p w:rsidR="00A81931" w:rsidRDefault="00A81931" w:rsidP="005D0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4212"/>
    <w:multiLevelType w:val="multilevel"/>
    <w:tmpl w:val="D030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E6"/>
    <w:rsid w:val="00005F51"/>
    <w:rsid w:val="001050F3"/>
    <w:rsid w:val="001A4F42"/>
    <w:rsid w:val="002464C7"/>
    <w:rsid w:val="002778B8"/>
    <w:rsid w:val="002B01AE"/>
    <w:rsid w:val="002E2FE6"/>
    <w:rsid w:val="00421983"/>
    <w:rsid w:val="00577D4F"/>
    <w:rsid w:val="0058296F"/>
    <w:rsid w:val="005D05BC"/>
    <w:rsid w:val="006270AA"/>
    <w:rsid w:val="006318F8"/>
    <w:rsid w:val="00651C78"/>
    <w:rsid w:val="006E5A1A"/>
    <w:rsid w:val="006F202E"/>
    <w:rsid w:val="00716CAE"/>
    <w:rsid w:val="00771E09"/>
    <w:rsid w:val="007924F5"/>
    <w:rsid w:val="007A2418"/>
    <w:rsid w:val="00803B10"/>
    <w:rsid w:val="008E534C"/>
    <w:rsid w:val="009238DB"/>
    <w:rsid w:val="00A81931"/>
    <w:rsid w:val="00B25272"/>
    <w:rsid w:val="00B91B72"/>
    <w:rsid w:val="00BA729D"/>
    <w:rsid w:val="00D66091"/>
    <w:rsid w:val="00D73209"/>
    <w:rsid w:val="00EE2C80"/>
    <w:rsid w:val="00F574E4"/>
    <w:rsid w:val="00F73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ahoma"/>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2FE6"/>
    <w:rPr>
      <w:rFonts w:ascii="Tahoma" w:hAnsi="Tahoma"/>
      <w:sz w:val="16"/>
      <w:szCs w:val="16"/>
    </w:rPr>
  </w:style>
  <w:style w:type="character" w:customStyle="1" w:styleId="BalloonTextChar">
    <w:name w:val="Balloon Text Char"/>
    <w:basedOn w:val="DefaultParagraphFont"/>
    <w:link w:val="BalloonText"/>
    <w:rsid w:val="002E2FE6"/>
    <w:rPr>
      <w:rFonts w:ascii="Tahoma" w:hAnsi="Tahoma"/>
      <w:bCs/>
      <w:i/>
      <w:iCs/>
      <w:sz w:val="16"/>
      <w:szCs w:val="16"/>
    </w:rPr>
  </w:style>
  <w:style w:type="character" w:customStyle="1" w:styleId="st1">
    <w:name w:val="st1"/>
    <w:basedOn w:val="DefaultParagraphFont"/>
    <w:rsid w:val="006E5A1A"/>
  </w:style>
  <w:style w:type="paragraph" w:styleId="Header">
    <w:name w:val="header"/>
    <w:basedOn w:val="Normal"/>
    <w:link w:val="HeaderChar"/>
    <w:rsid w:val="005D05BC"/>
    <w:pPr>
      <w:tabs>
        <w:tab w:val="center" w:pos="4513"/>
        <w:tab w:val="right" w:pos="9026"/>
      </w:tabs>
    </w:pPr>
  </w:style>
  <w:style w:type="character" w:customStyle="1" w:styleId="HeaderChar">
    <w:name w:val="Header Char"/>
    <w:basedOn w:val="DefaultParagraphFont"/>
    <w:link w:val="Header"/>
    <w:rsid w:val="005D05BC"/>
    <w:rPr>
      <w:bCs/>
      <w:i/>
      <w:iCs/>
    </w:rPr>
  </w:style>
  <w:style w:type="paragraph" w:styleId="Footer">
    <w:name w:val="footer"/>
    <w:basedOn w:val="Normal"/>
    <w:link w:val="FooterChar"/>
    <w:uiPriority w:val="99"/>
    <w:rsid w:val="005D05BC"/>
    <w:pPr>
      <w:tabs>
        <w:tab w:val="center" w:pos="4513"/>
        <w:tab w:val="right" w:pos="9026"/>
      </w:tabs>
    </w:pPr>
  </w:style>
  <w:style w:type="character" w:customStyle="1" w:styleId="FooterChar">
    <w:name w:val="Footer Char"/>
    <w:basedOn w:val="DefaultParagraphFont"/>
    <w:link w:val="Footer"/>
    <w:uiPriority w:val="99"/>
    <w:rsid w:val="005D05BC"/>
    <w:rPr>
      <w:bCs/>
      <w:i/>
      <w:iCs/>
    </w:rPr>
  </w:style>
  <w:style w:type="paragraph" w:styleId="ListParagraph">
    <w:name w:val="List Paragraph"/>
    <w:basedOn w:val="Normal"/>
    <w:uiPriority w:val="34"/>
    <w:qFormat/>
    <w:rsid w:val="001050F3"/>
    <w:pPr>
      <w:ind w:left="720"/>
    </w:pPr>
    <w:rPr>
      <w:rFonts w:ascii="Calibri" w:eastAsiaTheme="minorHAnsi" w:hAnsi="Calibri" w:cs="Calibri"/>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ahoma"/>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2FE6"/>
    <w:rPr>
      <w:rFonts w:ascii="Tahoma" w:hAnsi="Tahoma"/>
      <w:sz w:val="16"/>
      <w:szCs w:val="16"/>
    </w:rPr>
  </w:style>
  <w:style w:type="character" w:customStyle="1" w:styleId="BalloonTextChar">
    <w:name w:val="Balloon Text Char"/>
    <w:basedOn w:val="DefaultParagraphFont"/>
    <w:link w:val="BalloonText"/>
    <w:rsid w:val="002E2FE6"/>
    <w:rPr>
      <w:rFonts w:ascii="Tahoma" w:hAnsi="Tahoma"/>
      <w:bCs/>
      <w:i/>
      <w:iCs/>
      <w:sz w:val="16"/>
      <w:szCs w:val="16"/>
    </w:rPr>
  </w:style>
  <w:style w:type="character" w:customStyle="1" w:styleId="st1">
    <w:name w:val="st1"/>
    <w:basedOn w:val="DefaultParagraphFont"/>
    <w:rsid w:val="006E5A1A"/>
  </w:style>
  <w:style w:type="paragraph" w:styleId="Header">
    <w:name w:val="header"/>
    <w:basedOn w:val="Normal"/>
    <w:link w:val="HeaderChar"/>
    <w:rsid w:val="005D05BC"/>
    <w:pPr>
      <w:tabs>
        <w:tab w:val="center" w:pos="4513"/>
        <w:tab w:val="right" w:pos="9026"/>
      </w:tabs>
    </w:pPr>
  </w:style>
  <w:style w:type="character" w:customStyle="1" w:styleId="HeaderChar">
    <w:name w:val="Header Char"/>
    <w:basedOn w:val="DefaultParagraphFont"/>
    <w:link w:val="Header"/>
    <w:rsid w:val="005D05BC"/>
    <w:rPr>
      <w:bCs/>
      <w:i/>
      <w:iCs/>
    </w:rPr>
  </w:style>
  <w:style w:type="paragraph" w:styleId="Footer">
    <w:name w:val="footer"/>
    <w:basedOn w:val="Normal"/>
    <w:link w:val="FooterChar"/>
    <w:uiPriority w:val="99"/>
    <w:rsid w:val="005D05BC"/>
    <w:pPr>
      <w:tabs>
        <w:tab w:val="center" w:pos="4513"/>
        <w:tab w:val="right" w:pos="9026"/>
      </w:tabs>
    </w:pPr>
  </w:style>
  <w:style w:type="character" w:customStyle="1" w:styleId="FooterChar">
    <w:name w:val="Footer Char"/>
    <w:basedOn w:val="DefaultParagraphFont"/>
    <w:link w:val="Footer"/>
    <w:uiPriority w:val="99"/>
    <w:rsid w:val="005D05BC"/>
    <w:rPr>
      <w:bCs/>
      <w:i/>
      <w:iCs/>
    </w:rPr>
  </w:style>
  <w:style w:type="paragraph" w:styleId="ListParagraph">
    <w:name w:val="List Paragraph"/>
    <w:basedOn w:val="Normal"/>
    <w:uiPriority w:val="34"/>
    <w:qFormat/>
    <w:rsid w:val="001050F3"/>
    <w:pPr>
      <w:ind w:left="720"/>
    </w:pPr>
    <w:rPr>
      <w:rFonts w:ascii="Calibri" w:eastAsiaTheme="minorHAnsi" w:hAnsi="Calibri" w:cs="Calibri"/>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7938">
      <w:bodyDiv w:val="1"/>
      <w:marLeft w:val="0"/>
      <w:marRight w:val="0"/>
      <w:marTop w:val="0"/>
      <w:marBottom w:val="0"/>
      <w:divBdr>
        <w:top w:val="none" w:sz="0" w:space="0" w:color="auto"/>
        <w:left w:val="none" w:sz="0" w:space="0" w:color="auto"/>
        <w:bottom w:val="none" w:sz="0" w:space="0" w:color="auto"/>
        <w:right w:val="none" w:sz="0" w:space="0" w:color="auto"/>
      </w:divBdr>
    </w:div>
    <w:div w:id="1289162043">
      <w:bodyDiv w:val="1"/>
      <w:marLeft w:val="0"/>
      <w:marRight w:val="0"/>
      <w:marTop w:val="0"/>
      <w:marBottom w:val="0"/>
      <w:divBdr>
        <w:top w:val="none" w:sz="0" w:space="0" w:color="auto"/>
        <w:left w:val="none" w:sz="0" w:space="0" w:color="auto"/>
        <w:bottom w:val="none" w:sz="0" w:space="0" w:color="auto"/>
        <w:right w:val="none" w:sz="0" w:space="0" w:color="auto"/>
      </w:divBdr>
      <w:divsChild>
        <w:div w:id="2005469834">
          <w:marLeft w:val="0"/>
          <w:marRight w:val="0"/>
          <w:marTop w:val="0"/>
          <w:marBottom w:val="0"/>
          <w:divBdr>
            <w:top w:val="none" w:sz="0" w:space="0" w:color="auto"/>
            <w:left w:val="none" w:sz="0" w:space="0" w:color="auto"/>
            <w:bottom w:val="none" w:sz="0" w:space="0" w:color="auto"/>
            <w:right w:val="none" w:sz="0" w:space="0" w:color="auto"/>
          </w:divBdr>
          <w:divsChild>
            <w:div w:id="338429562">
              <w:marLeft w:val="0"/>
              <w:marRight w:val="0"/>
              <w:marTop w:val="0"/>
              <w:marBottom w:val="0"/>
              <w:divBdr>
                <w:top w:val="none" w:sz="0" w:space="0" w:color="auto"/>
                <w:left w:val="none" w:sz="0" w:space="0" w:color="auto"/>
                <w:bottom w:val="none" w:sz="0" w:space="0" w:color="auto"/>
                <w:right w:val="none" w:sz="0" w:space="0" w:color="auto"/>
              </w:divBdr>
              <w:divsChild>
                <w:div w:id="227108618">
                  <w:marLeft w:val="0"/>
                  <w:marRight w:val="0"/>
                  <w:marTop w:val="0"/>
                  <w:marBottom w:val="0"/>
                  <w:divBdr>
                    <w:top w:val="none" w:sz="0" w:space="0" w:color="auto"/>
                    <w:left w:val="none" w:sz="0" w:space="0" w:color="auto"/>
                    <w:bottom w:val="none" w:sz="0" w:space="0" w:color="auto"/>
                    <w:right w:val="none" w:sz="0" w:space="0" w:color="auto"/>
                  </w:divBdr>
                  <w:divsChild>
                    <w:div w:id="1224176138">
                      <w:marLeft w:val="0"/>
                      <w:marRight w:val="0"/>
                      <w:marTop w:val="0"/>
                      <w:marBottom w:val="0"/>
                      <w:divBdr>
                        <w:top w:val="none" w:sz="0" w:space="0" w:color="auto"/>
                        <w:left w:val="none" w:sz="0" w:space="0" w:color="auto"/>
                        <w:bottom w:val="none" w:sz="0" w:space="0" w:color="auto"/>
                        <w:right w:val="none" w:sz="0" w:space="0" w:color="auto"/>
                      </w:divBdr>
                      <w:divsChild>
                        <w:div w:id="1742092777">
                          <w:marLeft w:val="0"/>
                          <w:marRight w:val="0"/>
                          <w:marTop w:val="45"/>
                          <w:marBottom w:val="0"/>
                          <w:divBdr>
                            <w:top w:val="none" w:sz="0" w:space="0" w:color="auto"/>
                            <w:left w:val="none" w:sz="0" w:space="0" w:color="auto"/>
                            <w:bottom w:val="none" w:sz="0" w:space="0" w:color="auto"/>
                            <w:right w:val="none" w:sz="0" w:space="0" w:color="auto"/>
                          </w:divBdr>
                          <w:divsChild>
                            <w:div w:id="1232040240">
                              <w:marLeft w:val="2070"/>
                              <w:marRight w:val="3810"/>
                              <w:marTop w:val="0"/>
                              <w:marBottom w:val="0"/>
                              <w:divBdr>
                                <w:top w:val="none" w:sz="0" w:space="0" w:color="auto"/>
                                <w:left w:val="none" w:sz="0" w:space="0" w:color="auto"/>
                                <w:bottom w:val="none" w:sz="0" w:space="0" w:color="auto"/>
                                <w:right w:val="none" w:sz="0" w:space="0" w:color="auto"/>
                              </w:divBdr>
                              <w:divsChild>
                                <w:div w:id="63989239">
                                  <w:marLeft w:val="0"/>
                                  <w:marRight w:val="0"/>
                                  <w:marTop w:val="0"/>
                                  <w:marBottom w:val="0"/>
                                  <w:divBdr>
                                    <w:top w:val="none" w:sz="0" w:space="0" w:color="auto"/>
                                    <w:left w:val="none" w:sz="0" w:space="0" w:color="auto"/>
                                    <w:bottom w:val="none" w:sz="0" w:space="0" w:color="auto"/>
                                    <w:right w:val="none" w:sz="0" w:space="0" w:color="auto"/>
                                  </w:divBdr>
                                  <w:divsChild>
                                    <w:div w:id="512261666">
                                      <w:marLeft w:val="0"/>
                                      <w:marRight w:val="0"/>
                                      <w:marTop w:val="0"/>
                                      <w:marBottom w:val="0"/>
                                      <w:divBdr>
                                        <w:top w:val="none" w:sz="0" w:space="0" w:color="auto"/>
                                        <w:left w:val="none" w:sz="0" w:space="0" w:color="auto"/>
                                        <w:bottom w:val="none" w:sz="0" w:space="0" w:color="auto"/>
                                        <w:right w:val="none" w:sz="0" w:space="0" w:color="auto"/>
                                      </w:divBdr>
                                      <w:divsChild>
                                        <w:div w:id="424033422">
                                          <w:marLeft w:val="0"/>
                                          <w:marRight w:val="0"/>
                                          <w:marTop w:val="0"/>
                                          <w:marBottom w:val="0"/>
                                          <w:divBdr>
                                            <w:top w:val="none" w:sz="0" w:space="0" w:color="auto"/>
                                            <w:left w:val="none" w:sz="0" w:space="0" w:color="auto"/>
                                            <w:bottom w:val="none" w:sz="0" w:space="0" w:color="auto"/>
                                            <w:right w:val="none" w:sz="0" w:space="0" w:color="auto"/>
                                          </w:divBdr>
                                          <w:divsChild>
                                            <w:div w:id="1963682601">
                                              <w:marLeft w:val="0"/>
                                              <w:marRight w:val="0"/>
                                              <w:marTop w:val="0"/>
                                              <w:marBottom w:val="0"/>
                                              <w:divBdr>
                                                <w:top w:val="none" w:sz="0" w:space="0" w:color="auto"/>
                                                <w:left w:val="none" w:sz="0" w:space="0" w:color="auto"/>
                                                <w:bottom w:val="none" w:sz="0" w:space="0" w:color="auto"/>
                                                <w:right w:val="none" w:sz="0" w:space="0" w:color="auto"/>
                                              </w:divBdr>
                                              <w:divsChild>
                                                <w:div w:id="2145805595">
                                                  <w:marLeft w:val="0"/>
                                                  <w:marRight w:val="0"/>
                                                  <w:marTop w:val="0"/>
                                                  <w:marBottom w:val="0"/>
                                                  <w:divBdr>
                                                    <w:top w:val="none" w:sz="0" w:space="0" w:color="auto"/>
                                                    <w:left w:val="none" w:sz="0" w:space="0" w:color="auto"/>
                                                    <w:bottom w:val="none" w:sz="0" w:space="0" w:color="auto"/>
                                                    <w:right w:val="none" w:sz="0" w:space="0" w:color="auto"/>
                                                  </w:divBdr>
                                                  <w:divsChild>
                                                    <w:div w:id="8091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161307">
      <w:bodyDiv w:val="1"/>
      <w:marLeft w:val="0"/>
      <w:marRight w:val="0"/>
      <w:marTop w:val="0"/>
      <w:marBottom w:val="0"/>
      <w:divBdr>
        <w:top w:val="none" w:sz="0" w:space="0" w:color="auto"/>
        <w:left w:val="none" w:sz="0" w:space="0" w:color="auto"/>
        <w:bottom w:val="none" w:sz="0" w:space="0" w:color="auto"/>
        <w:right w:val="none" w:sz="0" w:space="0" w:color="auto"/>
      </w:divBdr>
      <w:divsChild>
        <w:div w:id="1987855188">
          <w:marLeft w:val="0"/>
          <w:marRight w:val="0"/>
          <w:marTop w:val="100"/>
          <w:marBottom w:val="100"/>
          <w:divBdr>
            <w:top w:val="none" w:sz="0" w:space="0" w:color="auto"/>
            <w:left w:val="none" w:sz="0" w:space="0" w:color="auto"/>
            <w:bottom w:val="none" w:sz="0" w:space="0" w:color="auto"/>
            <w:right w:val="none" w:sz="0" w:space="0" w:color="auto"/>
          </w:divBdr>
          <w:divsChild>
            <w:div w:id="1245649555">
              <w:marLeft w:val="0"/>
              <w:marRight w:val="0"/>
              <w:marTop w:val="0"/>
              <w:marBottom w:val="0"/>
              <w:divBdr>
                <w:top w:val="none" w:sz="0" w:space="0" w:color="auto"/>
                <w:left w:val="none" w:sz="0" w:space="0" w:color="auto"/>
                <w:bottom w:val="none" w:sz="0" w:space="0" w:color="auto"/>
                <w:right w:val="none" w:sz="0" w:space="0" w:color="auto"/>
              </w:divBdr>
              <w:divsChild>
                <w:div w:id="1004281446">
                  <w:marLeft w:val="0"/>
                  <w:marRight w:val="0"/>
                  <w:marTop w:val="0"/>
                  <w:marBottom w:val="0"/>
                  <w:divBdr>
                    <w:top w:val="none" w:sz="0" w:space="0" w:color="auto"/>
                    <w:left w:val="none" w:sz="0" w:space="0" w:color="auto"/>
                    <w:bottom w:val="none" w:sz="0" w:space="0" w:color="auto"/>
                    <w:right w:val="none" w:sz="0" w:space="0" w:color="auto"/>
                  </w:divBdr>
                  <w:divsChild>
                    <w:div w:id="24988465">
                      <w:marLeft w:val="0"/>
                      <w:marRight w:val="0"/>
                      <w:marTop w:val="0"/>
                      <w:marBottom w:val="0"/>
                      <w:divBdr>
                        <w:top w:val="none" w:sz="0" w:space="0" w:color="auto"/>
                        <w:left w:val="none" w:sz="0" w:space="0" w:color="auto"/>
                        <w:bottom w:val="none" w:sz="0" w:space="0" w:color="auto"/>
                        <w:right w:val="none" w:sz="0" w:space="0" w:color="auto"/>
                      </w:divBdr>
                      <w:divsChild>
                        <w:div w:id="411972134">
                          <w:marLeft w:val="0"/>
                          <w:marRight w:val="0"/>
                          <w:marTop w:val="0"/>
                          <w:marBottom w:val="0"/>
                          <w:divBdr>
                            <w:top w:val="none" w:sz="0" w:space="0" w:color="auto"/>
                            <w:left w:val="none" w:sz="0" w:space="0" w:color="auto"/>
                            <w:bottom w:val="none" w:sz="0" w:space="0" w:color="auto"/>
                            <w:right w:val="none" w:sz="0" w:space="0" w:color="auto"/>
                          </w:divBdr>
                          <w:divsChild>
                            <w:div w:id="762989440">
                              <w:marLeft w:val="525"/>
                              <w:marRight w:val="525"/>
                              <w:marTop w:val="0"/>
                              <w:marBottom w:val="0"/>
                              <w:divBdr>
                                <w:top w:val="none" w:sz="0" w:space="0" w:color="auto"/>
                                <w:left w:val="none" w:sz="0" w:space="0" w:color="auto"/>
                                <w:bottom w:val="none" w:sz="0" w:space="0" w:color="auto"/>
                                <w:right w:val="none" w:sz="0" w:space="0" w:color="auto"/>
                              </w:divBdr>
                              <w:divsChild>
                                <w:div w:id="827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Annie</dc:creator>
  <cp:lastModifiedBy>Malcolm Downes</cp:lastModifiedBy>
  <cp:revision>2</cp:revision>
  <cp:lastPrinted>2013-05-09T04:37:00Z</cp:lastPrinted>
  <dcterms:created xsi:type="dcterms:W3CDTF">2013-05-13T02:20:00Z</dcterms:created>
  <dcterms:modified xsi:type="dcterms:W3CDTF">2013-05-13T02:20:00Z</dcterms:modified>
</cp:coreProperties>
</file>